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专项四：冷门绝学研究专项申报须知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lang w:eastAsia="zh-CN"/>
        </w:rPr>
      </w:pPr>
      <w:r>
        <w:rPr>
          <w:rStyle w:val="5"/>
          <w:rFonts w:hint="eastAsia" w:ascii="黑体" w:hAnsi="黑体" w:eastAsia="黑体" w:cs="黑体"/>
          <w:b w:val="0"/>
          <w:bCs/>
          <w:i w:val="0"/>
          <w:caps w:val="0"/>
          <w:color w:val="auto"/>
          <w:spacing w:val="36"/>
          <w:sz w:val="32"/>
          <w:szCs w:val="32"/>
          <w:u w:val="none"/>
          <w:shd w:val="clear" w:color="auto" w:fill="FFFFFF"/>
        </w:rPr>
        <w:t>一、</w:t>
      </w:r>
      <w:r>
        <w:rPr>
          <w:rStyle w:val="5"/>
          <w:rFonts w:hint="eastAsia" w:ascii="黑体" w:hAnsi="黑体" w:eastAsia="黑体" w:cs="黑体"/>
          <w:b w:val="0"/>
          <w:bCs/>
          <w:i w:val="0"/>
          <w:caps w:val="0"/>
          <w:color w:val="auto"/>
          <w:spacing w:val="36"/>
          <w:sz w:val="32"/>
          <w:szCs w:val="32"/>
          <w:u w:val="none"/>
          <w:shd w:val="clear" w:color="auto" w:fill="FFFFFF"/>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高举习近平新时代中国特色社会主义思想伟大旗帜，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一要聚焦广东需求。坚持广东需要、广东水准，开展对我省发展和文明传承具有战略性、储备性、长远性的“冷门绝学”研究。二要突出学科建设。着眼“冷门绝学”学科长远发展，推动相关学科领域优化学科结构、凝练学科发展方向、科学规划学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Fonts w:hint="eastAsia" w:ascii="黑体" w:hAnsi="黑体" w:eastAsia="黑体" w:cs="黑体"/>
          <w:b w:val="0"/>
          <w:bCs/>
          <w:i w:val="0"/>
          <w:caps w:val="0"/>
          <w:color w:val="auto"/>
          <w:spacing w:val="36"/>
          <w:sz w:val="32"/>
          <w:szCs w:val="32"/>
          <w:u w:val="none"/>
          <w:shd w:val="clear" w:color="auto" w:fill="FFFFFF"/>
          <w:lang w:eastAsia="zh-CN"/>
        </w:rPr>
        <w:t>二</w:t>
      </w:r>
      <w:r>
        <w:rPr>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Style w:val="5"/>
          <w:rFonts w:hint="eastAsia" w:ascii="黑体" w:hAnsi="黑体" w:eastAsia="黑体" w:cs="黑体"/>
          <w:b w:val="0"/>
          <w:bCs/>
          <w:i w:val="0"/>
          <w:caps w:val="0"/>
          <w:color w:val="auto"/>
          <w:spacing w:val="36"/>
          <w:sz w:val="32"/>
          <w:szCs w:val="32"/>
          <w:u w:val="none"/>
          <w:shd w:val="clear" w:color="auto" w:fill="FFFFFF"/>
          <w:lang w:eastAsia="zh-CN"/>
        </w:rPr>
        <w:t>三</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color w:val="auto"/>
          <w:kern w:val="2"/>
          <w:sz w:val="32"/>
          <w:szCs w:val="32"/>
          <w:lang w:val="en-US" w:eastAsia="zh-CN" w:bidi="ar-SA"/>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1.在相关研究领域具有较强的科研力量和深厚的学术积累。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2.设有专门负责科研管理工作的职能部门，能够为开展项目研究工作提供良好条件。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是课题的实际负责人，能够独立开展研究工作，具有副高级（含）以上专业技术职称（职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项目、国家自然科学基金项目的负责人（包括子课题负责人），全国教育科学规划课题、中央各部委项目的负责人（包括子课题负责人），省社科规划项目、省自然科学基金项目、其他省部级科研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6.项目申请人不能同时申报本年度“建设粤港澳大湾区”和“支持深圳建设中国特色社会主义先行示范区”研究专项、重大基础理论研究专项、粤东西北研究专项3类项目。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rPr>
        <w:t>四、申报要求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疍民研究、传统文献和出土文献整理与研究等，均属于冷门绝学的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（二）本次申报须按照《申请书》规定内容和要求填写</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mVhMGM3Njk3N2Q3NDQ2NDRiNWVmN2RhM2Y1YTEifQ=="/>
  </w:docVars>
  <w:rsids>
    <w:rsidRoot w:val="22B717B5"/>
    <w:rsid w:val="22B7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省社会科学界联合会</Company>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2022-09-16T08:54:00Z</dcterms:created>
  <dc:creator>zhongyuxian</dc:creator>
  <cp:lastModifiedBy>zhongyuxian</cp:lastModifiedBy>
  <dcterms:modified xsi:type="dcterms:W3CDTF">2022-09-16T08:55:22Z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D8E4B12185884CCEBB2D0615DFD7584E</vt:lpwstr>
  </property>
</Properties>
</file>