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hint="eastAsia" w:ascii="仿宋_GB2312" w:hAnsi="宋体" w:eastAsia="仿宋_GB2312"/>
                <w:sz w:val="32"/>
                <w:u w:val="single"/>
                <w:lang w:val="en-US" w:eastAsia="zh-CN"/>
              </w:rPr>
            </w:pPr>
            <w:r>
              <w:rPr>
                <w:rFonts w:hint="eastAsia" w:ascii="仿宋_GB2312" w:hAnsi="宋体" w:eastAsia="仿宋_GB2312"/>
                <w:sz w:val="32"/>
                <w:u w:val="none"/>
                <w:lang w:val="en-US" w:eastAsia="zh-CN"/>
              </w:rPr>
              <w:t>中山大学</w:t>
            </w: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lang w:val="en-US" w:eastAsia="zh-CN"/>
              </w:rPr>
              <w:t>2023</w:t>
            </w:r>
            <w:r>
              <w:rPr>
                <w:rFonts w:hint="eastAsia" w:ascii="仿宋_GB2312" w:hAnsi="宋体" w:eastAsia="仿宋_GB2312"/>
                <w:sz w:val="32"/>
              </w:rPr>
              <w:t>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23</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072"/>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072"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b/>
                <w:bCs/>
                <w:sz w:val="24"/>
                <w:szCs w:val="24"/>
              </w:rPr>
            </w:pPr>
          </w:p>
        </w:tc>
        <w:tc>
          <w:tcPr>
            <w:tcW w:w="1072"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b/>
                <w:bCs/>
                <w:sz w:val="24"/>
                <w:szCs w:val="24"/>
              </w:rPr>
            </w:pPr>
          </w:p>
        </w:tc>
        <w:tc>
          <w:tcPr>
            <w:tcW w:w="1072"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b/>
                <w:bCs/>
                <w:sz w:val="24"/>
                <w:szCs w:val="24"/>
              </w:rPr>
            </w:pPr>
          </w:p>
        </w:tc>
        <w:tc>
          <w:tcPr>
            <w:tcW w:w="1072"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b/>
                <w:bCs/>
                <w:sz w:val="24"/>
                <w:szCs w:val="24"/>
              </w:rPr>
            </w:pPr>
          </w:p>
        </w:tc>
        <w:tc>
          <w:tcPr>
            <w:tcW w:w="1072"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restart"/>
            <w:vAlign w:val="center"/>
          </w:tcPr>
          <w:p>
            <w:pPr>
              <w:jc w:val="center"/>
              <w:rPr>
                <w:rFonts w:hint="default" w:ascii="宋体" w:hAnsi="宋体" w:eastAsia="宋体"/>
                <w:b/>
                <w:bCs/>
                <w:sz w:val="24"/>
                <w:szCs w:val="24"/>
                <w:lang w:val="en-US" w:eastAsia="zh-CN"/>
              </w:rPr>
            </w:pPr>
            <w:r>
              <w:rPr>
                <w:rFonts w:hint="eastAsia" w:ascii="宋体" w:hAnsi="宋体"/>
                <w:b/>
                <w:bCs/>
                <w:sz w:val="24"/>
                <w:szCs w:val="24"/>
              </w:rPr>
              <w:t>子课题负责人</w:t>
            </w:r>
            <w:r>
              <w:rPr>
                <w:rFonts w:hint="eastAsia" w:ascii="宋体" w:hAnsi="宋体"/>
                <w:b/>
                <w:bCs/>
                <w:color w:val="FF0000"/>
                <w:sz w:val="18"/>
                <w:szCs w:val="18"/>
                <w:lang w:eastAsia="zh-CN"/>
              </w:rPr>
              <w:t>（</w:t>
            </w:r>
            <w:r>
              <w:rPr>
                <w:rFonts w:hint="eastAsia" w:ascii="宋体" w:hAnsi="宋体"/>
                <w:b/>
                <w:bCs/>
                <w:color w:val="FF0000"/>
                <w:sz w:val="18"/>
                <w:szCs w:val="18"/>
                <w:lang w:val="en-US" w:eastAsia="zh-CN"/>
              </w:rPr>
              <w:t>非普通课题组成员）</w:t>
            </w:r>
          </w:p>
        </w:tc>
        <w:tc>
          <w:tcPr>
            <w:tcW w:w="1072"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sz w:val="24"/>
                <w:szCs w:val="24"/>
              </w:rPr>
            </w:pPr>
          </w:p>
        </w:tc>
        <w:tc>
          <w:tcPr>
            <w:tcW w:w="1072"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sz w:val="24"/>
                <w:szCs w:val="24"/>
              </w:rPr>
            </w:pPr>
          </w:p>
        </w:tc>
        <w:tc>
          <w:tcPr>
            <w:tcW w:w="1072"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sz w:val="24"/>
                <w:szCs w:val="24"/>
              </w:rPr>
            </w:pPr>
          </w:p>
        </w:tc>
        <w:tc>
          <w:tcPr>
            <w:tcW w:w="1072"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sz w:val="24"/>
                <w:szCs w:val="24"/>
              </w:rPr>
            </w:pPr>
          </w:p>
        </w:tc>
        <w:tc>
          <w:tcPr>
            <w:tcW w:w="1072"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24" w:type="dxa"/>
            <w:vMerge w:val="continue"/>
            <w:vAlign w:val="center"/>
          </w:tcPr>
          <w:p>
            <w:pPr>
              <w:jc w:val="center"/>
              <w:rPr>
                <w:rFonts w:ascii="宋体" w:hAnsi="宋体"/>
                <w:sz w:val="24"/>
                <w:szCs w:val="24"/>
              </w:rPr>
            </w:pPr>
          </w:p>
        </w:tc>
        <w:tc>
          <w:tcPr>
            <w:tcW w:w="1072"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p>
            <w:pPr>
              <w:jc w:val="center"/>
              <w:rPr>
                <w:rFonts w:hint="eastAsia" w:ascii="宋体" w:hAnsi="宋体" w:eastAsia="宋体"/>
                <w:sz w:val="24"/>
                <w:szCs w:val="24"/>
                <w:lang w:eastAsia="zh-CN"/>
              </w:rPr>
            </w:pPr>
            <w:r>
              <w:rPr>
                <w:rFonts w:hint="eastAsia" w:ascii="宋体" w:hAnsi="宋体"/>
                <w:color w:val="FF0000"/>
                <w:sz w:val="18"/>
                <w:szCs w:val="18"/>
                <w:lang w:eastAsia="zh-CN"/>
              </w:rPr>
              <w:t>（</w:t>
            </w:r>
            <w:r>
              <w:rPr>
                <w:rFonts w:hint="eastAsia" w:ascii="宋体" w:hAnsi="宋体"/>
                <w:color w:val="FF0000"/>
                <w:sz w:val="18"/>
                <w:szCs w:val="18"/>
                <w:lang w:val="en-US" w:eastAsia="zh-CN"/>
              </w:rPr>
              <w:t>原则为</w:t>
            </w:r>
            <w:r>
              <w:rPr>
                <w:rFonts w:ascii="Times New Roman" w:hAnsi="Times New Roman" w:eastAsia="Times New Roman" w:cs="Times New Roman"/>
                <w:color w:val="FF0000"/>
                <w:spacing w:val="-10"/>
                <w:sz w:val="21"/>
                <w:szCs w:val="21"/>
              </w:rPr>
              <w:t>50</w:t>
            </w:r>
            <w:r>
              <w:rPr>
                <w:rFonts w:hint="eastAsia" w:cs="Times New Roman"/>
                <w:color w:val="FF0000"/>
                <w:spacing w:val="-10"/>
                <w:sz w:val="21"/>
                <w:szCs w:val="21"/>
                <w:lang w:val="en-US" w:eastAsia="zh-CN"/>
              </w:rPr>
              <w:t>-</w:t>
            </w:r>
            <w:r>
              <w:rPr>
                <w:rFonts w:ascii="Times New Roman" w:hAnsi="Times New Roman" w:eastAsia="Times New Roman" w:cs="Times New Roman"/>
                <w:color w:val="FF0000"/>
                <w:spacing w:val="-10"/>
                <w:sz w:val="21"/>
                <w:szCs w:val="21"/>
              </w:rPr>
              <w:t>80</w:t>
            </w:r>
            <w:r>
              <w:rPr>
                <w:rFonts w:hint="eastAsia" w:cs="Times New Roman"/>
                <w:color w:val="FF0000"/>
                <w:spacing w:val="-10"/>
                <w:sz w:val="21"/>
                <w:szCs w:val="21"/>
                <w:lang w:val="en-US" w:eastAsia="zh-CN"/>
              </w:rPr>
              <w:t>万元</w:t>
            </w:r>
            <w:r>
              <w:rPr>
                <w:rFonts w:hint="eastAsia" w:cs="Times New Roman"/>
                <w:color w:val="FF0000"/>
                <w:spacing w:val="-10"/>
                <w:sz w:val="21"/>
                <w:szCs w:val="21"/>
                <w:lang w:eastAsia="zh-CN"/>
              </w:rPr>
              <w:t>）</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hint="default" w:ascii="宋体" w:hAnsi="宋体" w:eastAsia="宋体"/>
                <w:b/>
                <w:bCs/>
                <w:lang w:val="en-US" w:eastAsia="zh-CN"/>
              </w:rPr>
            </w:pPr>
            <w:r>
              <w:rPr>
                <w:rFonts w:hint="eastAsia" w:ascii="宋体" w:hAnsi="宋体"/>
                <w:b/>
                <w:bCs/>
              </w:rPr>
              <w:t>表</w:t>
            </w:r>
            <w:r>
              <w:rPr>
                <w:rFonts w:ascii="宋体" w:hAnsi="宋体"/>
                <w:b/>
                <w:bCs/>
              </w:rPr>
              <w:t>2</w:t>
            </w:r>
            <w:r>
              <w:rPr>
                <w:rFonts w:hint="eastAsia" w:ascii="宋体" w:hAnsi="宋体"/>
                <w:b/>
                <w:bCs/>
              </w:rPr>
              <w:t>.课题组（含校内外）其他成员情况</w:t>
            </w:r>
            <w:r>
              <w:rPr>
                <w:rFonts w:hint="eastAsia" w:ascii="宋体" w:hAnsi="宋体"/>
                <w:b/>
                <w:bCs/>
                <w:color w:val="FF0000"/>
                <w:lang w:eastAsia="zh-CN"/>
              </w:rPr>
              <w:t>（</w:t>
            </w:r>
            <w:r>
              <w:rPr>
                <w:rFonts w:hint="eastAsia" w:ascii="宋体" w:hAnsi="宋体"/>
                <w:b/>
                <w:bCs/>
                <w:color w:val="FF0000"/>
                <w:lang w:val="en-US" w:eastAsia="zh-CN"/>
              </w:rPr>
              <w:t>非子课题负责人的成员）</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rPr>
                <w:rFonts w:hint="default" w:eastAsia="宋体"/>
                <w:lang w:val="en-US" w:eastAsia="zh-CN"/>
              </w:rP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2023</w:t>
            </w:r>
            <w:r>
              <w:rPr>
                <w:rFonts w:hint="eastAsia"/>
                <w:bCs/>
              </w:rPr>
              <w:t>年</w:t>
            </w:r>
          </w:p>
        </w:tc>
        <w:tc>
          <w:tcPr>
            <w:tcW w:w="1701" w:type="dxa"/>
            <w:shd w:val="clear" w:color="auto" w:fill="auto"/>
            <w:vAlign w:val="center"/>
          </w:tcPr>
          <w:p>
            <w:pPr>
              <w:jc w:val="center"/>
              <w:rPr>
                <w:bCs/>
              </w:rPr>
            </w:pPr>
            <w:r>
              <w:rPr>
                <w:rFonts w:hint="eastAsia"/>
                <w:bCs/>
              </w:rPr>
              <w:t>2</w:t>
            </w:r>
            <w:r>
              <w:rPr>
                <w:bCs/>
              </w:rPr>
              <w:t>024</w:t>
            </w:r>
            <w:r>
              <w:rPr>
                <w:rFonts w:hint="eastAsia"/>
                <w:bCs/>
              </w:rPr>
              <w:t>年</w:t>
            </w:r>
          </w:p>
        </w:tc>
        <w:tc>
          <w:tcPr>
            <w:tcW w:w="1672" w:type="dxa"/>
            <w:shd w:val="clear" w:color="auto" w:fill="auto"/>
            <w:vAlign w:val="center"/>
          </w:tcPr>
          <w:p>
            <w:pPr>
              <w:jc w:val="center"/>
              <w:rPr>
                <w:bCs/>
              </w:rPr>
            </w:pPr>
            <w:r>
              <w:rPr>
                <w:bCs/>
              </w:rPr>
              <w:t>2025</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rPr>
                <w:rFonts w:hint="eastAsia" w:eastAsia="宋体"/>
                <w:lang w:eastAsia="zh-CN"/>
              </w:rPr>
            </w:pPr>
            <w:r>
              <w:rPr>
                <w:rFonts w:hint="eastAsia"/>
                <w:lang w:val="en-US" w:eastAsia="zh-CN"/>
              </w:rPr>
              <w:t>同意申报</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ind w:firstLine="420" w:firstLineChars="200"/>
              <w:jc w:val="left"/>
              <w:rPr>
                <w:rFonts w:hint="eastAsia"/>
              </w:rPr>
            </w:pPr>
            <w:r>
              <w:rPr>
                <w:rFonts w:hint="eastAsia"/>
              </w:rPr>
              <w:t>学校同意项目申报，并保证项目所需的时间和科研条件。学校科研管理部门根据重大攻关的特点，出台以下管理措施:</w:t>
            </w:r>
          </w:p>
          <w:p>
            <w:pPr>
              <w:autoSpaceDE w:val="0"/>
              <w:autoSpaceDN w:val="0"/>
              <w:spacing w:line="328" w:lineRule="atLeast"/>
              <w:jc w:val="left"/>
              <w:rPr>
                <w:rFonts w:hint="eastAsia"/>
              </w:rPr>
            </w:pPr>
            <w:r>
              <w:rPr>
                <w:rFonts w:hint="eastAsia"/>
              </w:rPr>
              <w:t>1、建立重大攻关项目专人负责制，科管部门安排专人对研究进行监督管理</w:t>
            </w:r>
            <w:r>
              <w:rPr>
                <w:rFonts w:hint="eastAsia"/>
                <w:lang w:eastAsia="zh-CN"/>
              </w:rPr>
              <w:t>，</w:t>
            </w:r>
            <w:r>
              <w:rPr>
                <w:rFonts w:hint="eastAsia"/>
              </w:rPr>
              <w:t>以便及时跟踪了解项目进展情况和项目实施过程中遇到的困难。</w:t>
            </w:r>
          </w:p>
          <w:p>
            <w:pPr>
              <w:autoSpaceDE w:val="0"/>
              <w:autoSpaceDN w:val="0"/>
              <w:spacing w:line="328" w:lineRule="atLeast"/>
              <w:jc w:val="left"/>
              <w:rPr>
                <w:rFonts w:hint="eastAsia"/>
              </w:rPr>
            </w:pPr>
            <w:r>
              <w:rPr>
                <w:rFonts w:hint="eastAsia"/>
              </w:rPr>
              <w:t>2、科管部门牵头成立重大攻关项目专家小组。专家小组负责对项目进展，项目成果进行审议和监督，并提出相关意见。</w:t>
            </w:r>
          </w:p>
          <w:p>
            <w:pPr>
              <w:autoSpaceDE w:val="0"/>
              <w:autoSpaceDN w:val="0"/>
              <w:spacing w:line="328" w:lineRule="atLeast"/>
              <w:jc w:val="left"/>
              <w:rPr>
                <w:rFonts w:hint="eastAsia"/>
              </w:rPr>
            </w:pPr>
            <w:r>
              <w:rPr>
                <w:rFonts w:hint="eastAsia"/>
              </w:rPr>
              <w:t>3、建立定期汇报制度。根据重大攻关项目的管理规定，学校科管部门将组织有关专家组对项目首席专家提交的年度进展报告进行审议，并提出意见。</w:t>
            </w:r>
          </w:p>
          <w:p>
            <w:pPr>
              <w:autoSpaceDE w:val="0"/>
              <w:autoSpaceDN w:val="0"/>
              <w:spacing w:line="328" w:lineRule="atLeast"/>
              <w:jc w:val="left"/>
              <w:rPr>
                <w:rFonts w:hint="eastAsia"/>
              </w:rPr>
            </w:pPr>
            <w:r>
              <w:rPr>
                <w:rFonts w:hint="eastAsia"/>
              </w:rPr>
              <w:t>4、全力配合教育部做好重大攻关项目的中期检查。</w:t>
            </w:r>
          </w:p>
          <w:p>
            <w:pPr>
              <w:autoSpaceDE w:val="0"/>
              <w:autoSpaceDN w:val="0"/>
              <w:spacing w:line="328" w:lineRule="atLeast"/>
              <w:jc w:val="left"/>
              <w:rPr>
                <w:rFonts w:hint="eastAsia"/>
              </w:rPr>
            </w:pPr>
            <w:r>
              <w:rPr>
                <w:rFonts w:hint="eastAsia"/>
              </w:rPr>
              <w:t>5、对项目成果组织专家组进行初审，做好成果质量管理和监督。</w:t>
            </w:r>
          </w:p>
          <w:p>
            <w:pPr>
              <w:autoSpaceDE w:val="0"/>
              <w:autoSpaceDN w:val="0"/>
              <w:spacing w:line="328" w:lineRule="atLeast"/>
              <w:jc w:val="left"/>
              <w:rPr>
                <w:rFonts w:hint="eastAsia" w:eastAsia="宋体"/>
                <w:lang w:eastAsia="zh-CN"/>
              </w:rPr>
            </w:pPr>
            <w:r>
              <w:rPr>
                <w:rFonts w:hint="eastAsia"/>
              </w:rPr>
              <w:t>6、通过媒体、校报、网络等方式</w:t>
            </w:r>
            <w:r>
              <w:rPr>
                <w:rFonts w:hint="eastAsia"/>
                <w:lang w:val="en-US" w:eastAsia="zh-CN"/>
              </w:rPr>
              <w:t>向社会宣传</w:t>
            </w:r>
            <w:r>
              <w:rPr>
                <w:rFonts w:hint="eastAsia"/>
              </w:rPr>
              <w:t>相关成果，并促成研究成果的推广</w:t>
            </w:r>
            <w:r>
              <w:rPr>
                <w:rFonts w:hint="eastAsia"/>
                <w:lang w:eastAsia="zh-CN"/>
              </w:rPr>
              <w:t>。</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bookmarkStart w:id="7" w:name="_GoBack"/>
            <w:bookmarkEnd w:id="7"/>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4918418A"/>
    <w:rsid w:val="5A8D10D0"/>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9</TotalTime>
  <ScaleCrop>false</ScaleCrop>
  <LinksUpToDate>false</LinksUpToDate>
  <CharactersWithSpaces>2971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houy</cp:lastModifiedBy>
  <cp:lastPrinted>2023-06-02T07:32:00Z</cp:lastPrinted>
  <dcterms:modified xsi:type="dcterms:W3CDTF">2023-07-17T04:02:15Z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2ABABB3061D840768102E1BDFF3279CD_13</vt:lpwstr>
  </property>
</Properties>
</file>