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Style w:val="5"/>
          <w:rFonts w:ascii="黑体" w:hAnsi="宋体" w:eastAsia="黑体" w:cs="黑体"/>
          <w:color w:val="auto"/>
          <w:sz w:val="36"/>
          <w:szCs w:val="36"/>
        </w:rPr>
        <w:t>《全国教育科学规划课题成果要报》管理办法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center"/>
      </w:pPr>
      <w:bookmarkStart w:id="0" w:name="_GoBack"/>
      <w:r>
        <w:rPr>
          <w:rStyle w:val="5"/>
          <w:rFonts w:ascii="仿宋_GB2312" w:hAnsi="仿宋_GB2312" w:eastAsia="仿宋_GB2312" w:cs="仿宋_GB2312"/>
          <w:color w:val="5D6264"/>
          <w:sz w:val="27"/>
          <w:szCs w:val="27"/>
          <w:shd w:val="clear" w:fill="FFFFFF"/>
        </w:rPr>
        <w:t>第一章  总  则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both"/>
      </w:pP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第一条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为进一步增强科研成果转化意识，拓宽科研成果转化渠道，创新科研成果转化机制，积极推进分类评价，充分发挥教育科研战线智库作用，根据《中共中央关于加快构建中国特色哲学社会科学的意见》</w:t>
      </w:r>
      <w:bookmarkEnd w:id="0"/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《教育部关于加强新时代教育科研工作的意见》和《全国教育科学规划课题管理办法》，特制定本办法。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第二条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《全国教育科学规划课题成果要报》（以下简称《教育成果要报》）是教育科研战线服务国家教育改革发展战略的重要内部决策参考，旨在服务国家发展大局和教育科学决策，汇聚科研战线力量，提升教育科研绩效，实现优秀科研成果及时有效转化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第三条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《教育成果要报》由全国教育科学规划领导小组办公室（以下简称全国教科规划办）主办，省级教育科学规划办公室、部属高校及省部合建高校等单位（以下简称省部级管理单位）协同合作。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center"/>
      </w:pP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第二章  组织办法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both"/>
      </w:pP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第四条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全国教科规划办负责组织约稿、收稿登记、审稿、编辑、印制、报送等工作，省部级管理单位负责《教育成果要报》征稿的组织宣传，督促本地区（学校）的稿件提交等工作。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第五条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省部级管理单位可确立联络员负责相关工作，并将联络员名单及联系方式报全国教科规划办，联络员变更应及时告知全国教科规划办。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第六条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所有稿件由全国教科规划办按照统一格式要求审校、印制后，报送相关部门。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第七条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刊发的《教育成果要报》获批后，全国教科规划办通过适当形式出具相关证明。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center"/>
      </w:pP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第三章  编审管理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both"/>
      </w:pP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第八条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编辑人员根据规定处理稿件，特殊稿件报全国教科规划办负责人审定，并按相关要求进行处理。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第九条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稿件来源为全国教育科学规划各级各类课题研究成果。全国教育科学规划课题的转化成果应优先报送我办。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第十条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稿件应满足以下要求：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   1.选题具有战略性、前瞻性和针对性；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   2.标题观点化；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   3.内容体现较高的理论含量和应用价值；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   4.分析深入透彻，言之有物，持之有据，充分运用新数据、新案例；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   5.所提建议务实管用、具有可操作性，科学可行，注重建设性，富有启发性；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   6.观点鲜明，逻辑缜密，条理清晰，结构合理，文风朴实，语言精炼；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   7.不存在知识产权争议，字数在5000字以内。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   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第十一条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提交的稿件应标明是否涉密，涉密稿件应以安全方式报送。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第十二条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《教育成果要报》一般实行“三审”制度，分别是编辑初审、专家外审、全国教科规划办负责人终审，必要时全国教科规划办负责人可以直接定稿，推荐进入编修阶段。审稿周期一般为3个月，编辑需做好稿件收稿、编审情况登记工作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第十三条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全国教科规划办有权对稿件进行编辑和删改。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第十四条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《教育成果要报》发放范围包括:中央及国家机关有关部门；全国人大和全国政协有关部门；中央权威新闻媒体内参部；国家高端智库理事会；教育部党组成员；部内各相关司局；省部级管理单位等。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center"/>
      </w:pP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第四章  专家管理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both"/>
      </w:pP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第十五条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邀请各领域专家学者，组建专家库。专家包括相关领域学者及行政部门管理者等。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第十六条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专家主要承担评审稿件任务，应对所评审稿件严格保密。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第十七条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工作优秀的专家可纳入全国教育科学规划课题专家库，或根据工作需要参与全国教科规划办负责组织的评审、鉴定等相关工作。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center"/>
      </w:pP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第五章  激励措施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both"/>
      </w:pP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第十八条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全国教科规划办每年对省部级管理单位提交的稿件数量、刊发数量、获批情况进行统计，统计结果作为课题申报、优秀成果评选等方面激励的参考。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both"/>
      </w:pP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第十九条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国家社科基金教育学重大重点课题在《教育成果要报》刊发情况将作为课题结题的重要依据。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both"/>
      </w:pP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  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第二十条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转化成果被《教育成果要报》刊发的课题，将按照《全国教育科学规划课题结题鉴定细则》相关规定进行奖励。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both"/>
      </w:pP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第二十一条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全国教科规划办每年根据《教育成果要报》刊发统计情况进行通报。刊发稿件择优入选《全国教育科学规划课题成果要报汇编》，公开出版。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both"/>
      </w:pP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  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第二十二条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省部级管理单位可参照本办法制定相应的激励措施，对刊发《教育成果要报》的单位或个人给予激励。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center"/>
      </w:pP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第六章  附  则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jc w:val="both"/>
      </w:pP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 xml:space="preserve">   </w:t>
      </w:r>
      <w:r>
        <w:rPr>
          <w:rStyle w:val="5"/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第二十三条</w:t>
      </w:r>
      <w:r>
        <w:rPr>
          <w:rFonts w:hint="default" w:ascii="仿宋_GB2312" w:hAnsi="仿宋_GB2312" w:eastAsia="仿宋_GB2312" w:cs="仿宋_GB2312"/>
          <w:color w:val="5D6264"/>
          <w:sz w:val="27"/>
          <w:szCs w:val="27"/>
          <w:shd w:val="clear" w:fill="FFFFFF"/>
        </w:rPr>
        <w:t> 本办法自发布之日起开始施行，由全国教科规划办负责解释。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F4B16"/>
    <w:rsid w:val="45A47DC8"/>
    <w:rsid w:val="49CC4A9C"/>
    <w:rsid w:val="4A8F0CE8"/>
    <w:rsid w:val="5C45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16"/>
      <w:szCs w:val="1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1575</Words>
  <Characters>1585</Characters>
  <Lines>0</Lines>
  <Paragraphs>0</Paragraphs>
  <TotalTime>8</TotalTime>
  <ScaleCrop>false</ScaleCrop>
  <LinksUpToDate>false</LinksUpToDate>
  <CharactersWithSpaces>1724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houy</cp:lastModifiedBy>
  <dcterms:modified xsi:type="dcterms:W3CDTF">2022-03-25T08:23:43Z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2F09C79FCCA24C9D90DDCD304F43C023</vt:lpwstr>
  </property>
</Properties>
</file>